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5F" w:rsidRDefault="00191E17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9299DC4" wp14:editId="6C9614EF">
            <wp:extent cx="5719445" cy="415856"/>
            <wp:effectExtent l="0" t="0" r="0" b="3810"/>
            <wp:docPr id="19" name="Obrázek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B5F" w:rsidRDefault="00920B5F">
      <w:pPr>
        <w:pStyle w:val="Zkladntext"/>
        <w:rPr>
          <w:rFonts w:ascii="Times New Roman"/>
          <w:sz w:val="20"/>
        </w:rPr>
      </w:pPr>
    </w:p>
    <w:p w:rsidR="00920B5F" w:rsidRDefault="00920B5F">
      <w:pPr>
        <w:pStyle w:val="Zkladntext"/>
        <w:rPr>
          <w:rFonts w:ascii="Times New Roman"/>
          <w:sz w:val="20"/>
        </w:rPr>
      </w:pPr>
    </w:p>
    <w:p w:rsidR="00920B5F" w:rsidRDefault="00920B5F">
      <w:pPr>
        <w:pStyle w:val="Zkladntext"/>
        <w:rPr>
          <w:rFonts w:ascii="Times New Roman"/>
          <w:sz w:val="20"/>
        </w:rPr>
      </w:pPr>
    </w:p>
    <w:p w:rsidR="00920B5F" w:rsidRDefault="00920B5F">
      <w:pPr>
        <w:pStyle w:val="Zkladntext"/>
        <w:spacing w:before="8"/>
        <w:rPr>
          <w:rFonts w:ascii="Times New Roman"/>
          <w:sz w:val="25"/>
        </w:rPr>
      </w:pPr>
    </w:p>
    <w:p w:rsidR="009C75C2" w:rsidRPr="00191E17" w:rsidRDefault="009C75C2" w:rsidP="00191E17">
      <w:pPr>
        <w:pStyle w:val="HEADLINE"/>
        <w:spacing w:after="120" w:line="264" w:lineRule="auto"/>
      </w:pPr>
      <w:r w:rsidRPr="00191E17">
        <w:t>Analýza potenciálu produkce odpadů a materiálových toků v</w:t>
      </w:r>
      <w:r w:rsidR="00061E3F">
        <w:t> </w:t>
      </w:r>
      <w:r w:rsidRPr="00191E17">
        <w:t xml:space="preserve">zájmové oblasti projektu  </w:t>
      </w:r>
    </w:p>
    <w:p w:rsidR="00191E17" w:rsidRDefault="00191E17" w:rsidP="00191E17">
      <w:pPr>
        <w:pStyle w:val="TITULEKVZVY"/>
        <w:tabs>
          <w:tab w:val="left" w:pos="0"/>
        </w:tabs>
        <w:spacing w:after="120"/>
      </w:pPr>
    </w:p>
    <w:p w:rsidR="00920B5F" w:rsidRPr="00191E17" w:rsidRDefault="009C75C2" w:rsidP="00191E17">
      <w:pPr>
        <w:pStyle w:val="TITULEKVZVY"/>
        <w:tabs>
          <w:tab w:val="left" w:pos="0"/>
        </w:tabs>
        <w:spacing w:after="120"/>
      </w:pPr>
      <w:r w:rsidRPr="00191E17">
        <w:t>Specifický cíl 1.5.</w:t>
      </w:r>
    </w:p>
    <w:p w:rsidR="00920B5F" w:rsidRDefault="00920B5F">
      <w:pPr>
        <w:pStyle w:val="Zkladntext"/>
        <w:rPr>
          <w:b/>
          <w:sz w:val="20"/>
        </w:rPr>
      </w:pPr>
    </w:p>
    <w:p w:rsidR="00920B5F" w:rsidRDefault="00920B5F">
      <w:pPr>
        <w:pStyle w:val="Zkladntext"/>
        <w:rPr>
          <w:b/>
          <w:sz w:val="20"/>
        </w:rPr>
      </w:pPr>
    </w:p>
    <w:p w:rsidR="00920B5F" w:rsidRDefault="00AA2E74">
      <w:pPr>
        <w:pStyle w:val="Zkladntext"/>
        <w:spacing w:before="3"/>
        <w:rPr>
          <w:b/>
          <w:sz w:val="29"/>
        </w:rPr>
      </w:pPr>
      <w:r>
        <w:rPr>
          <w:sz w:val="22"/>
        </w:rPr>
        <w:pict>
          <v:group id="docshapegroup15" o:spid="_x0000_s1043" style="position:absolute;margin-left:56.7pt;margin-top:14.15pt;width:127.85pt;height:124.45pt;z-index:15730688;mso-position-horizontal-relative:page" coordorigin="1134,-106" coordsize="1319,1319">
            <v:shape id="docshape16" o:spid="_x0000_s1045" style="position:absolute;left:1133;top:-107;width:1319;height:1319" coordorigin="1134,-106" coordsize="1319,1319" o:spt="100" adj="0,,0" path="m1793,-106r-69,8l1660,-75r-56,35l1557,7r-35,56l1499,127r-8,69l1499,265r23,64l1557,385r47,47l1660,468r64,22l1793,498r70,-8l1926,468r56,-36l2029,385r36,-56l2088,265r8,-69l2088,127,2065,63,2029,7r-47,-47l1926,-75r-63,-23l1793,-106xm2151,608r-70,8l2018,639r-56,36l1915,722r-36,56l1856,841r-8,70l1856,980r23,64l1915,1100r47,46l2018,1182r63,23l2151,1213r69,-8l2283,1182r57,-36l2386,1100r36,-56l2445,980r8,-69l2445,841r-23,-63l2386,722r-46,-47l2283,639r-63,-23l2151,608xm1436,608r-69,8l1303,639r-56,36l1200,722r-35,56l1142,841r-8,70l1142,980r23,64l1200,1100r47,46l1303,1182r64,23l1436,1213r69,-8l1569,1182r56,-36l1672,1100r36,-56l1730,980r8,-69l1730,841r-22,-63l1672,722r-47,-47l1569,639r-64,-23l1436,608xe" fillcolor="#8a459a" stroked="f">
              <v:stroke joinstyle="round"/>
              <v:formulas/>
              <v:path arrowok="t" o:connecttype="segments"/>
            </v:shape>
            <v:shape id="docshape17" o:spid="_x0000_s1044" style="position:absolute;left:1408;top:223;width:770;height:660" coordorigin="1409,224" coordsize="770,660" path="m1793,224r385,659l1409,883,1793,224xe" filled="f" strokecolor="white" strokeweight=".96556mm">
              <v:path arrowok="t"/>
            </v:shape>
            <w10:wrap anchorx="page"/>
          </v:group>
        </w:pict>
      </w:r>
    </w:p>
    <w:p w:rsidR="00920B5F" w:rsidRDefault="00920B5F">
      <w:pPr>
        <w:spacing w:before="101" w:line="252" w:lineRule="auto"/>
        <w:ind w:left="1730" w:right="5833"/>
        <w:rPr>
          <w:rFonts w:ascii="Trebuchet MS" w:hAnsi="Trebuchet MS"/>
          <w:sz w:val="38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spacing w:before="7"/>
        <w:rPr>
          <w:rFonts w:ascii="Trebuchet MS"/>
          <w:sz w:val="16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:rsidRDefault="00191E1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920B5F" w:rsidRDefault="009C75C2">
      <w:pPr>
        <w:spacing w:before="97"/>
        <w:ind w:left="11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3767D"/>
          <w:spacing w:val="-11"/>
          <w:sz w:val="24"/>
        </w:rPr>
        <w:t>srpen</w:t>
      </w:r>
      <w:r>
        <w:rPr>
          <w:rFonts w:ascii="Trebuchet MS" w:hAnsi="Trebuchet MS"/>
          <w:b/>
          <w:color w:val="73767D"/>
          <w:spacing w:val="-8"/>
          <w:sz w:val="24"/>
        </w:rPr>
        <w:t xml:space="preserve"> </w:t>
      </w:r>
      <w:r>
        <w:rPr>
          <w:rFonts w:ascii="Trebuchet MS" w:hAnsi="Trebuchet MS"/>
          <w:b/>
          <w:color w:val="73767D"/>
          <w:spacing w:val="-4"/>
          <w:sz w:val="24"/>
        </w:rPr>
        <w:t>2022</w:t>
      </w:r>
    </w:p>
    <w:p w:rsidR="00920B5F" w:rsidRDefault="00920B5F">
      <w:pPr>
        <w:rPr>
          <w:rFonts w:ascii="Trebuchet MS" w:hAnsi="Trebuchet MS"/>
          <w:sz w:val="24"/>
        </w:rPr>
        <w:sectPr w:rsidR="00920B5F">
          <w:type w:val="continuous"/>
          <w:pgSz w:w="11910" w:h="16840"/>
          <w:pgMar w:top="620" w:right="960" w:bottom="280" w:left="1020" w:header="708" w:footer="708" w:gutter="0"/>
          <w:cols w:space="708"/>
        </w:sectPr>
      </w:pPr>
    </w:p>
    <w:p w:rsidR="00920B5F" w:rsidRDefault="00AA2E74">
      <w:pPr>
        <w:spacing w:before="108" w:line="254" w:lineRule="auto"/>
        <w:ind w:left="8294"/>
        <w:rPr>
          <w:rFonts w:ascii="Trebuchet MS" w:hAnsi="Trebuchet MS"/>
        </w:rPr>
      </w:pPr>
      <w:r>
        <w:lastRenderedPageBreak/>
        <w:pict>
          <v:group id="docshapegroup18" o:spid="_x0000_s1039" style="position:absolute;left:0;text-align:left;margin-left:262.45pt;margin-top:10.15pt;width:119.55pt;height:2.85pt;z-index:15731200;mso-position-horizontal-relative:page" coordorigin="5249,203" coordsize="2391,57">
            <v:rect id="docshape19" o:spid="_x0000_s1042" style="position:absolute;left:5248;top:202;width:780;height:57" fillcolor="#cfe5b7" stroked="f"/>
            <v:rect id="docshape20" o:spid="_x0000_s1041" style="position:absolute;left:6054;top:202;width:780;height:57" fillcolor="#7ac143" stroked="f"/>
            <v:rect id="docshape21" o:spid="_x0000_s1040" style="position:absolute;left:6860;top:202;width:780;height:57" fillcolor="#467a27" stroked="f"/>
            <w10:wrap anchorx="page"/>
          </v:group>
        </w:pict>
      </w:r>
      <w:r w:rsidR="009C75C2">
        <w:rPr>
          <w:noProof/>
          <w:lang w:eastAsia="cs-CZ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3435396</wp:posOffset>
            </wp:positionH>
            <wp:positionV relativeFrom="paragraph">
              <wp:posOffset>239976</wp:posOffset>
            </wp:positionV>
            <wp:extent cx="1313361" cy="114482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361" cy="11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2" o:spid="_x0000_s1029" style="position:absolute;left:0;text-align:left;margin-left:57.75pt;margin-top:1.35pt;width:53.1pt;height:35.4pt;z-index:15732224;mso-position-horizontal-relative:page;mso-position-vertical-relative:text" coordorigin="1155,27" coordsize="1062,708">
            <v:rect id="docshape23" o:spid="_x0000_s1038" style="position:absolute;left:1155;top:27;width:1062;height:708" fillcolor="#034ea2" stroked="f"/>
            <v:shape id="docshape24" o:spid="_x0000_s1037" style="position:absolute;left:1649;top:111;width:74;height:70" coordorigin="1649,112" coordsize="74,70" path="m1686,112r-9,27l1649,139r23,16l1663,182r23,-17l1708,182r-8,-27l1723,139r-29,l1686,112xe" fillcolor="#f6ec4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5" o:spid="_x0000_s1036" type="#_x0000_t75" style="position:absolute;left:1448;top:143;width:159;height:155">
              <v:imagedata r:id="rId7" o:title=""/>
            </v:shape>
            <v:shape id="docshape26" o:spid="_x0000_s1035" style="position:absolute;left:1417;top:343;width:74;height:70" coordorigin="1417,344" coordsize="74,70" path="m1454,344r-9,27l1417,371r23,16l1432,414r22,-17l1476,414r-8,-27l1491,371r-28,l1454,344xe" fillcolor="#f6ec42" stroked="f">
              <v:path arrowok="t"/>
            </v:shape>
            <v:shape id="docshape27" o:spid="_x0000_s1034" type="#_x0000_t75" style="position:absolute;left:1448;top:460;width:159;height:155">
              <v:imagedata r:id="rId8" o:title=""/>
            </v:shape>
            <v:shape id="docshape28" o:spid="_x0000_s1033" style="position:absolute;left:1649;top:575;width:74;height:70" coordorigin="1649,576" coordsize="74,70" path="m1686,576r-9,27l1649,603r23,16l1663,646r23,-17l1708,646r-8,-27l1723,603r-29,l1686,576xe" fillcolor="#f6ec42" stroked="f">
              <v:path arrowok="t"/>
            </v:shape>
            <v:shape id="docshape29" o:spid="_x0000_s1032" type="#_x0000_t75" style="position:absolute;left:1765;top:460;width:159;height:155">
              <v:imagedata r:id="rId9" o:title=""/>
            </v:shape>
            <v:shape id="docshape30" o:spid="_x0000_s1031" style="position:absolute;left:1880;top:343;width:74;height:70" coordorigin="1881,344" coordsize="74,70" path="m1917,344r-8,26l1881,370r23,17l1895,413r22,-16l1940,413r-9,-26l1954,370r-28,l1917,344xe" fillcolor="#f6ec42" stroked="f">
              <v:path arrowok="t"/>
            </v:shape>
            <v:shape id="docshape31" o:spid="_x0000_s1030" type="#_x0000_t75" style="position:absolute;left:1765;top:143;width:158;height:155">
              <v:imagedata r:id="rId10" o:title=""/>
            </v:shape>
            <w10:wrap anchorx="page"/>
          </v:group>
        </w:pict>
      </w:r>
      <w:r w:rsidR="009C75C2">
        <w:rPr>
          <w:noProof/>
          <w:lang w:eastAsia="cs-CZ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1524810</wp:posOffset>
            </wp:positionH>
            <wp:positionV relativeFrom="paragraph">
              <wp:posOffset>52978</wp:posOffset>
            </wp:positionV>
            <wp:extent cx="1311245" cy="35026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45" cy="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32" o:spid="_x0000_s1026" style="position:absolute;left:0;text-align:left;margin-left:421.1pt;margin-top:.35pt;width:36.85pt;height:36.85pt;z-index:15733248;mso-position-horizontal-relative:page;mso-position-vertical-relative:text" coordorigin="8422,7" coordsize="737,737">
            <v:shape id="docshape33" o:spid="_x0000_s1028" style="position:absolute;left:8422;top:6;width:737;height:737" coordorigin="8422,7" coordsize="737,737" o:spt="100" adj="0,,0" path="m8790,7r-65,13l8671,56r-36,54l8622,175r13,66l8671,295r54,36l8790,344r66,-13l8910,295r36,-54l8959,175r-13,-65l8910,56,8856,20,8790,7xm8990,406r-66,13l8870,455r-36,54l8821,574r13,66l8870,694r54,36l8990,743r65,-13l9109,694r36,-54l9158,574r-13,-65l9109,455r-54,-36l8990,406xm8591,406r-66,13l8472,455r-37,54l8422,574r13,66l8472,694r53,36l8591,743r66,-13l8710,694r36,-54l8760,574r-14,-65l8710,455r-53,-36l8591,406xe" fillcolor="#8a459a" stroked="f">
              <v:stroke joinstyle="round"/>
              <v:formulas/>
              <v:path arrowok="t" o:connecttype="segments"/>
            </v:shape>
            <v:shape id="docshape34" o:spid="_x0000_s1027" style="position:absolute;left:8575;top:190;width:430;height:369" coordorigin="8576,191" coordsize="430,369" path="m8790,191r215,368l8576,559,8790,191xe" filled="f" strokecolor="white" strokeweight=".53906mm">
              <v:path arrowok="t"/>
            </v:shape>
            <w10:wrap anchorx="page"/>
          </v:group>
        </w:pict>
      </w:r>
      <w:r w:rsidR="009C75C2">
        <w:rPr>
          <w:rFonts w:ascii="Trebuchet MS" w:hAnsi="Trebuchet MS"/>
          <w:color w:val="73767D"/>
          <w:spacing w:val="-2"/>
          <w:w w:val="105"/>
        </w:rPr>
        <w:t xml:space="preserve">Oběhové </w:t>
      </w:r>
      <w:r w:rsidR="009C75C2">
        <w:rPr>
          <w:rFonts w:ascii="Trebuchet MS" w:hAnsi="Trebuchet MS"/>
          <w:color w:val="73767D"/>
          <w:spacing w:val="-2"/>
        </w:rPr>
        <w:t>hospodářství</w:t>
      </w:r>
    </w:p>
    <w:p w:rsidR="00920B5F" w:rsidRDefault="00920B5F">
      <w:pPr>
        <w:pStyle w:val="Zkladntext"/>
        <w:rPr>
          <w:rFonts w:ascii="Trebuchet MS"/>
          <w:sz w:val="20"/>
        </w:rPr>
      </w:pPr>
    </w:p>
    <w:p w:rsidR="00920B5F" w:rsidRDefault="00920B5F">
      <w:pPr>
        <w:pStyle w:val="Zkladntext"/>
        <w:rPr>
          <w:rFonts w:ascii="Trebuchet MS"/>
          <w:sz w:val="20"/>
        </w:rPr>
      </w:pPr>
    </w:p>
    <w:p w:rsidR="009C75C2" w:rsidRDefault="009C75C2" w:rsidP="009C75C2">
      <w:pPr>
        <w:spacing w:before="240" w:after="240" w:line="360" w:lineRule="auto"/>
        <w:contextualSpacing/>
        <w:rPr>
          <w:rFonts w:ascii="JohnSans Text Pro" w:hAnsi="JohnSans Text Pro"/>
        </w:rPr>
      </w:pPr>
    </w:p>
    <w:p w:rsidR="009C75C2" w:rsidRPr="00191E17" w:rsidRDefault="009C75C2" w:rsidP="009C75C2">
      <w:pPr>
        <w:spacing w:before="240" w:after="240" w:line="360" w:lineRule="auto"/>
        <w:contextualSpacing/>
        <w:rPr>
          <w:rFonts w:eastAsiaTheme="minorHAnsi"/>
          <w:b/>
          <w:color w:val="00529F"/>
          <w:sz w:val="20"/>
          <w:szCs w:val="20"/>
          <w:u w:val="single"/>
        </w:rPr>
      </w:pPr>
      <w:r w:rsidRPr="00191E17">
        <w:rPr>
          <w:rFonts w:eastAsiaTheme="minorHAnsi"/>
          <w:b/>
          <w:color w:val="00529F"/>
          <w:sz w:val="20"/>
          <w:szCs w:val="20"/>
        </w:rPr>
        <w:t>Analýza potenciálu produkce odpadů</w:t>
      </w:r>
      <w:r w:rsidRPr="00191E17">
        <w:rPr>
          <w:sz w:val="20"/>
          <w:szCs w:val="20"/>
        </w:rPr>
        <w:t xml:space="preserve"> </w:t>
      </w:r>
      <w:r w:rsidR="00191E17">
        <w:rPr>
          <w:sz w:val="20"/>
          <w:szCs w:val="20"/>
        </w:rPr>
        <w:t xml:space="preserve">(dále jen APPO) </w:t>
      </w:r>
      <w:r w:rsidRPr="00191E17">
        <w:rPr>
          <w:sz w:val="20"/>
          <w:szCs w:val="20"/>
        </w:rPr>
        <w:t>a materiálových toků v zájmové oblasti projektu (dále jen „APPO“) slouží k prokázání dostatečného množství odpadů či materiálů, s nimiž je v rámci projektu uvažováno a</w:t>
      </w:r>
      <w:r w:rsidRPr="00191E17">
        <w:rPr>
          <w:b/>
          <w:sz w:val="20"/>
          <w:szCs w:val="20"/>
          <w:u w:val="single"/>
        </w:rPr>
        <w:t xml:space="preserve"> </w:t>
      </w:r>
      <w:r w:rsidRPr="00191E17">
        <w:rPr>
          <w:rFonts w:eastAsiaTheme="minorHAnsi"/>
          <w:b/>
          <w:color w:val="00529F"/>
          <w:sz w:val="20"/>
          <w:szCs w:val="20"/>
          <w:u w:val="single"/>
        </w:rPr>
        <w:t>k určení požadované kapacity zařízení.</w:t>
      </w:r>
    </w:p>
    <w:p w:rsidR="009C75C2" w:rsidRPr="00191E17" w:rsidRDefault="009C75C2" w:rsidP="009C75C2">
      <w:pPr>
        <w:spacing w:before="240" w:after="240" w:line="360" w:lineRule="auto"/>
        <w:contextualSpacing/>
        <w:rPr>
          <w:sz w:val="20"/>
          <w:szCs w:val="20"/>
        </w:rPr>
      </w:pPr>
    </w:p>
    <w:p w:rsidR="009C75C2" w:rsidRPr="00191E17" w:rsidRDefault="009C75C2" w:rsidP="009C75C2">
      <w:pPr>
        <w:spacing w:before="240" w:after="240" w:line="360" w:lineRule="auto"/>
        <w:contextualSpacing/>
        <w:rPr>
          <w:sz w:val="20"/>
          <w:szCs w:val="20"/>
        </w:rPr>
      </w:pPr>
      <w:r w:rsidRPr="00191E17">
        <w:rPr>
          <w:rFonts w:eastAsiaTheme="minorHAnsi"/>
          <w:b/>
          <w:color w:val="00529F"/>
          <w:sz w:val="20"/>
          <w:szCs w:val="20"/>
        </w:rPr>
        <w:t>APPO</w:t>
      </w:r>
      <w:r w:rsidRPr="00191E17">
        <w:rPr>
          <w:sz w:val="20"/>
          <w:szCs w:val="20"/>
        </w:rPr>
        <w:t xml:space="preserve"> bude zpracována rovněž u projektů předcházení vzniku odpadů. V tomto případě může být pojem „odpad“ nahrazen například pojmem „materiál“.</w:t>
      </w:r>
    </w:p>
    <w:p w:rsidR="009C75C2" w:rsidRPr="00191E17" w:rsidRDefault="009C75C2" w:rsidP="009C75C2">
      <w:pPr>
        <w:spacing w:before="240" w:after="240" w:line="360" w:lineRule="auto"/>
        <w:contextualSpacing/>
        <w:rPr>
          <w:sz w:val="20"/>
          <w:szCs w:val="20"/>
        </w:rPr>
      </w:pPr>
      <w:r w:rsidRPr="00191E17">
        <w:rPr>
          <w:sz w:val="20"/>
          <w:szCs w:val="20"/>
        </w:rPr>
        <w:t>Analýza musí obsahovat všechny níže uvedené body. Pokud je určitá část pro projekt nerelevantní, je třeba to jednoznačně v příslušné kapitole uvést a odůvodnit.</w:t>
      </w:r>
    </w:p>
    <w:p w:rsidR="009C75C2" w:rsidRPr="00191E17" w:rsidRDefault="009C75C2" w:rsidP="00191E17">
      <w:pPr>
        <w:pStyle w:val="OMTma"/>
        <w:rPr>
          <w:rFonts w:ascii="Segoe UI" w:hAnsi="Segoe UI" w:cs="Segoe UI"/>
          <w:b w:val="0"/>
          <w:bCs w:val="0"/>
          <w:sz w:val="20"/>
          <w:szCs w:val="20"/>
        </w:rPr>
      </w:pPr>
    </w:p>
    <w:p w:rsidR="009C75C2" w:rsidRPr="00191E17" w:rsidRDefault="009C75C2" w:rsidP="00191E17">
      <w:pPr>
        <w:pStyle w:val="OMTma"/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</w:pPr>
      <w:r w:rsidRPr="00191E17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>Osnova: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Identifikace žadatele (například: název, adresa, IČ, statutární zástupce, u podnikatelských subjektů předmět podnikání).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Identifikace projektu (především v  případě, pokud je APPO součástí více žádostí o dotaci).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Stávající stav nakládání s odpady relevantními pro projekt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Produkce a nakládání s relevantními odpady ve spádovém území dle evidence ISOH, resp. ISPOP, včetně katalogových čísel.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Výčet stávajících zařízení nakládajících s relevantními odpady.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Odhad vývoje produkce a nakládání s odpady, resp. materiálových toků v následujících alespoň 5 letech.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Stanovení a odůvodnění kapacity projektu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Posouzení potenciálního množství odpadů relevantních pro projekt, včetně uvedení katalogových čísel a původce těchto odpadů.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 xml:space="preserve">Výpočet/stanovení kapacity projektu v t/rok (dle charakteru projektu s ohledem na objem nádob, četnost svozu, výkon technologie a techniky, velikost manipulační plochy, …). 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zajištění průběžných dodávek relevantních odpadů v době udržitelnosti. Tam, kde je to relevantní (ne v případě předcházení, sběru a pokud žadatel nakládá s vlastním odpadem), žadatel doloží závazek potencionálního dodavatele, a to minimálně na 50 % kapacity zařízení.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zajištění nakládání s výstupem z projektu v době udržitelnosti. U projektů úpravy odpadů (vstupuje odpad, vystupuje odpad) žadatel doloží závazek potencionálního odběratele, a to minimálně na 50 % kapacity zařízení.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Procentuální vyjádření způsobu konečného nakládání s výstupem z projektu (rozdělení na kategorie: předcházení vzniku odpadu, materiálové využití, energetické využití a odstranění odpadu).</w:t>
      </w:r>
    </w:p>
    <w:p w:rsidR="009C75C2" w:rsidRPr="00191E17" w:rsidRDefault="009C75C2" w:rsidP="009C75C2">
      <w:pPr>
        <w:pStyle w:val="Odstavecseseznamem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RDefault="009C75C2" w:rsidP="009C75C2">
      <w:pPr>
        <w:pStyle w:val="Odstavecseseznamem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RDefault="009C75C2" w:rsidP="009C75C2">
      <w:pPr>
        <w:pStyle w:val="Odstavecseseznamem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RDefault="009C75C2" w:rsidP="009C75C2">
      <w:pPr>
        <w:pStyle w:val="Odstavecseseznamem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lastRenderedPageBreak/>
        <w:t>Popis projektového záměru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Lokace místa realizace (adresa, číslo pozemku nebo parcely podle katastru nemovitostí, …).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Majetkoprávní vztah k dotčeným nemovitostem nebo pozemkům.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záměru, včetně základních technických parametrů jednotlivých položek, které definují předmět podpory (nádoby, technika, technologie, evidence odpadů a materiálových toků, popis stavebních prací, …).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 xml:space="preserve">Popis řešení provozní části projektu, tj. nastavení provozu ve smyslu zejm. Přílohy </w:t>
      </w:r>
      <w:proofErr w:type="gramStart"/>
      <w:r w:rsidRPr="00191E17">
        <w:rPr>
          <w:sz w:val="20"/>
          <w:szCs w:val="20"/>
        </w:rPr>
        <w:t>č. 2 Katalogu</w:t>
      </w:r>
      <w:proofErr w:type="gramEnd"/>
      <w:r w:rsidRPr="00191E17">
        <w:rPr>
          <w:sz w:val="20"/>
          <w:szCs w:val="20"/>
        </w:rPr>
        <w:t xml:space="preserve"> činností zákona č. 541/2020 Sb., o odpadech, základní koncept, logistika, prostorové řešení, způsob následného nakládání s odpady a materiály (</w:t>
      </w:r>
      <w:proofErr w:type="spellStart"/>
      <w:r w:rsidRPr="00191E17">
        <w:rPr>
          <w:sz w:val="20"/>
          <w:szCs w:val="20"/>
        </w:rPr>
        <w:t>neodpady</w:t>
      </w:r>
      <w:proofErr w:type="spellEnd"/>
      <w:r w:rsidRPr="00191E17">
        <w:rPr>
          <w:sz w:val="20"/>
          <w:szCs w:val="20"/>
        </w:rPr>
        <w:t>) ve smyslu např. Přílohy č. 4 a Přílohy č. 5 zákona o odpadech.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Agregovaný rozpočet projektu, včetně elementárního popisu položek.</w:t>
      </w:r>
    </w:p>
    <w:p w:rsidR="009C75C2" w:rsidRPr="00191E17" w:rsidRDefault="009C75C2" w:rsidP="009C75C2">
      <w:pPr>
        <w:pStyle w:val="Odstavecseseznamem"/>
        <w:widowControl/>
        <w:autoSpaceDE/>
        <w:autoSpaceDN/>
        <w:spacing w:before="240" w:after="20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Rekapitulace způsobilých nákladů a informace ke zvolenému typu veřejné podpory.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Informace, zda projekt zakládá či nezakládá veřejnou podporu, včetně odůvodnění s odkazem na „Návod ke stanovení typu veřejné podpory“, který je přílohou výzvy.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 xml:space="preserve">Uvedení navrhovaného režimu veřejné podpory (de </w:t>
      </w:r>
      <w:proofErr w:type="spellStart"/>
      <w:r w:rsidRPr="00191E17">
        <w:rPr>
          <w:sz w:val="20"/>
          <w:szCs w:val="20"/>
        </w:rPr>
        <w:t>minimis</w:t>
      </w:r>
      <w:proofErr w:type="spellEnd"/>
      <w:r w:rsidRPr="00191E17">
        <w:rPr>
          <w:sz w:val="20"/>
          <w:szCs w:val="20"/>
        </w:rPr>
        <w:t>, články GBER, apod.).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Rekapitulace způsobilých nákladů, uvedení míry podpory a výpočet výsledné výše podpory.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K relevantním článkům GBER uvést výpočet způsobilých nákladů odečtením kompletní alternativní investice se shodnými výstupy (podloženo technickým popisem a oceněním investice minimálně agregované po objektech, zpracované osobou s oprávněním k tomuto typu činností). Výpočet alternativní investice musí být přílohou APPO.</w:t>
      </w:r>
    </w:p>
    <w:p w:rsidR="009C75C2" w:rsidRPr="00191E17" w:rsidRDefault="009C75C2" w:rsidP="009C75C2">
      <w:pPr>
        <w:pStyle w:val="Odstavecseseznamem"/>
        <w:spacing w:after="200" w:line="360" w:lineRule="auto"/>
        <w:ind w:left="284"/>
        <w:contextualSpacing/>
        <w:rPr>
          <w:sz w:val="20"/>
          <w:szCs w:val="20"/>
        </w:rPr>
      </w:pPr>
    </w:p>
    <w:p w:rsidR="009C75C2" w:rsidRPr="00191E17" w:rsidRDefault="009C75C2" w:rsidP="009C75C2">
      <w:pPr>
        <w:pStyle w:val="Odstavecseseznamem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 xml:space="preserve">Stručné shrnutí 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Rekapitulace splnění kritérií přijatelnosti projektu uvedených u daného opatření v Pravidlech pro žadatele a příjemce podpory.</w:t>
      </w:r>
    </w:p>
    <w:p w:rsidR="009C75C2" w:rsidRPr="00191E17" w:rsidRDefault="009C75C2" w:rsidP="009C75C2">
      <w:pPr>
        <w:pStyle w:val="Odstavecseseznamem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U projektů soutěžních výzev připojit výčet veškerých parametrů potřebných pro hodnocení projektu.</w:t>
      </w:r>
    </w:p>
    <w:p w:rsidR="009C75C2" w:rsidRPr="00191E17" w:rsidRDefault="009C75C2" w:rsidP="009C75C2">
      <w:pPr>
        <w:spacing w:after="200"/>
        <w:contextualSpacing/>
        <w:rPr>
          <w:b/>
          <w:bCs/>
          <w:sz w:val="20"/>
          <w:szCs w:val="20"/>
        </w:rPr>
      </w:pPr>
    </w:p>
    <w:p w:rsidR="009C75C2" w:rsidRPr="00191E17" w:rsidRDefault="009C75C2" w:rsidP="00AA2E74">
      <w:pPr>
        <w:spacing w:after="200"/>
        <w:contextualSpacing/>
        <w:jc w:val="both"/>
        <w:rPr>
          <w:rFonts w:eastAsiaTheme="minorHAnsi"/>
          <w:b/>
          <w:color w:val="00529F"/>
          <w:sz w:val="20"/>
          <w:szCs w:val="20"/>
        </w:rPr>
      </w:pPr>
      <w:r w:rsidRPr="00191E17">
        <w:rPr>
          <w:rFonts w:eastAsiaTheme="minorHAnsi"/>
          <w:b/>
          <w:color w:val="00529F"/>
          <w:sz w:val="20"/>
          <w:szCs w:val="20"/>
        </w:rPr>
        <w:t xml:space="preserve">Kromě výše uvedeného je v APPO třeba vždy zohlednit i případné další požadavky dané výzvy k podávání žádostí od </w:t>
      </w:r>
      <w:proofErr w:type="gramStart"/>
      <w:r w:rsidRPr="00191E17">
        <w:rPr>
          <w:rFonts w:eastAsiaTheme="minorHAnsi"/>
          <w:b/>
          <w:color w:val="00529F"/>
          <w:sz w:val="20"/>
          <w:szCs w:val="20"/>
        </w:rPr>
        <w:t>dotaci</w:t>
      </w:r>
      <w:proofErr w:type="gramEnd"/>
      <w:r w:rsidRPr="00191E17">
        <w:rPr>
          <w:rFonts w:eastAsiaTheme="minorHAnsi"/>
          <w:b/>
          <w:color w:val="00529F"/>
          <w:sz w:val="20"/>
          <w:szCs w:val="20"/>
        </w:rPr>
        <w:t xml:space="preserve"> a požadované informace zapracovat do příslušných kapitol.</w:t>
      </w:r>
    </w:p>
    <w:p w:rsidR="009C75C2" w:rsidRPr="00191E17" w:rsidRDefault="009C75C2" w:rsidP="00AA2E74">
      <w:pPr>
        <w:jc w:val="both"/>
        <w:rPr>
          <w:rFonts w:eastAsiaTheme="minorHAnsi"/>
          <w:b/>
          <w:color w:val="00529F"/>
          <w:sz w:val="20"/>
          <w:szCs w:val="20"/>
        </w:rPr>
      </w:pPr>
      <w:bookmarkStart w:id="0" w:name="_GoBack"/>
      <w:bookmarkEnd w:id="0"/>
    </w:p>
    <w:p w:rsidR="009C75C2" w:rsidRPr="00191E17" w:rsidRDefault="009C75C2" w:rsidP="00AA2E74">
      <w:pPr>
        <w:jc w:val="both"/>
        <w:rPr>
          <w:rFonts w:eastAsiaTheme="minorHAnsi"/>
          <w:b/>
          <w:color w:val="00529F"/>
          <w:sz w:val="20"/>
          <w:szCs w:val="20"/>
        </w:rPr>
      </w:pPr>
      <w:r w:rsidRPr="00191E17">
        <w:rPr>
          <w:rFonts w:eastAsiaTheme="minorHAnsi"/>
          <w:b/>
          <w:color w:val="00529F"/>
          <w:sz w:val="20"/>
          <w:szCs w:val="20"/>
        </w:rPr>
        <w:t>APPO slouží žadateli jako podklad pro zpracování žádosti o dotaci, všechny uvedené údaje tedy musí být v souladu s údaji uvedenými v žádosti i s ostatními doklady předloženými spolu s žádostí.</w:t>
      </w:r>
    </w:p>
    <w:p w:rsidR="009C75C2" w:rsidRPr="00191E17" w:rsidRDefault="009C75C2" w:rsidP="00AA2E74">
      <w:pPr>
        <w:jc w:val="both"/>
        <w:rPr>
          <w:rFonts w:eastAsiaTheme="minorHAnsi"/>
          <w:b/>
          <w:color w:val="00529F"/>
          <w:sz w:val="20"/>
          <w:szCs w:val="20"/>
        </w:rPr>
      </w:pPr>
    </w:p>
    <w:p w:rsidR="00920B5F" w:rsidRPr="00191E17" w:rsidRDefault="009C75C2" w:rsidP="00AA2E74">
      <w:pPr>
        <w:pStyle w:val="Zkladntext"/>
        <w:jc w:val="both"/>
        <w:rPr>
          <w:rFonts w:eastAsiaTheme="minorHAnsi"/>
          <w:b/>
          <w:color w:val="00529F"/>
          <w:sz w:val="20"/>
          <w:szCs w:val="20"/>
          <w:u w:val="single"/>
        </w:rPr>
      </w:pPr>
      <w:r w:rsidRPr="00191E17">
        <w:rPr>
          <w:rFonts w:eastAsiaTheme="minorHAnsi"/>
          <w:b/>
          <w:color w:val="00529F"/>
          <w:sz w:val="20"/>
          <w:szCs w:val="20"/>
          <w:u w:val="single"/>
        </w:rPr>
        <w:t>Jedna APPO může být přílohou více žádostí/projektů jednoho žadatele, pokud spolu tyto projekty funkčně i věcně souvisejí (například svozový prostředek, který musí být v režimu veřejné podpory a sběrný dvůr, který veřejnou podporu nezakládá). V APPO pak musejí být všechny klíčové parametry jako rozpočet, kapacity atd. rozděleny dle jednotlivých projektů. V takovémto případě stačí požádat o jedno stanovisko krajského úřadu, které bude předloženo ke všem žádostem.</w:t>
      </w:r>
    </w:p>
    <w:p w:rsidR="00920B5F" w:rsidRPr="00191E17" w:rsidRDefault="00920B5F">
      <w:pPr>
        <w:pStyle w:val="Zkladntext"/>
        <w:spacing w:before="4"/>
        <w:rPr>
          <w:rFonts w:eastAsiaTheme="minorHAnsi"/>
          <w:b/>
          <w:color w:val="00529F"/>
          <w:sz w:val="20"/>
          <w:szCs w:val="20"/>
        </w:rPr>
      </w:pPr>
    </w:p>
    <w:p w:rsidR="009C75C2" w:rsidRPr="00191E17" w:rsidRDefault="009C75C2">
      <w:pPr>
        <w:ind w:left="113"/>
        <w:rPr>
          <w:sz w:val="20"/>
          <w:szCs w:val="20"/>
        </w:rPr>
      </w:pPr>
    </w:p>
    <w:p w:rsidR="009C75C2" w:rsidRPr="00191E17" w:rsidRDefault="009C75C2">
      <w:pPr>
        <w:ind w:left="113"/>
        <w:rPr>
          <w:sz w:val="20"/>
          <w:szCs w:val="20"/>
        </w:rPr>
      </w:pPr>
    </w:p>
    <w:p w:rsidR="009C75C2" w:rsidRPr="00191E17" w:rsidRDefault="009C75C2">
      <w:pPr>
        <w:ind w:left="113"/>
        <w:rPr>
          <w:sz w:val="20"/>
          <w:szCs w:val="20"/>
        </w:rPr>
      </w:pPr>
    </w:p>
    <w:p w:rsidR="009C75C2" w:rsidRPr="00191E17" w:rsidRDefault="009C75C2">
      <w:pPr>
        <w:ind w:left="113"/>
        <w:rPr>
          <w:sz w:val="20"/>
          <w:szCs w:val="20"/>
        </w:rPr>
      </w:pPr>
    </w:p>
    <w:p w:rsidR="00920B5F" w:rsidRPr="00191E17" w:rsidRDefault="009C75C2">
      <w:pPr>
        <w:ind w:left="113"/>
        <w:rPr>
          <w:sz w:val="20"/>
          <w:szCs w:val="20"/>
        </w:rPr>
      </w:pPr>
      <w:r w:rsidRPr="00191E17">
        <w:rPr>
          <w:sz w:val="20"/>
          <w:szCs w:val="20"/>
        </w:rPr>
        <w:t>SC 1.5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–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Podpora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přechodu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na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oběhové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hospodářství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účinně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využívající</w:t>
      </w:r>
      <w:r w:rsidRPr="00191E17">
        <w:rPr>
          <w:spacing w:val="-2"/>
          <w:sz w:val="20"/>
          <w:szCs w:val="20"/>
        </w:rPr>
        <w:t xml:space="preserve"> zdroje</w:t>
      </w:r>
    </w:p>
    <w:sectPr w:rsidR="00920B5F" w:rsidRPr="00191E17">
      <w:pgSz w:w="11910" w:h="16840"/>
      <w:pgMar w:top="60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FD7"/>
    <w:multiLevelType w:val="hybridMultilevel"/>
    <w:tmpl w:val="6130FB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10BD6"/>
    <w:multiLevelType w:val="hybridMultilevel"/>
    <w:tmpl w:val="48E85398"/>
    <w:lvl w:ilvl="0" w:tplc="43581894">
      <w:start w:val="23"/>
      <w:numFmt w:val="bullet"/>
      <w:lvlText w:val="-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7A2D"/>
    <w:multiLevelType w:val="multilevel"/>
    <w:tmpl w:val="7F7C52C8"/>
    <w:lvl w:ilvl="0">
      <w:start w:val="8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B5F"/>
    <w:rsid w:val="00061E3F"/>
    <w:rsid w:val="00191E17"/>
    <w:rsid w:val="00920B5F"/>
    <w:rsid w:val="009C75C2"/>
    <w:rsid w:val="00A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C452D02"/>
  <w15:docId w15:val="{7A291D64-B195-460B-BAE9-2CCE46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aliases w:val="adpis 1,kapitola"/>
    <w:basedOn w:val="Normln"/>
    <w:next w:val="Normln"/>
    <w:link w:val="Nadpis1Char"/>
    <w:uiPriority w:val="99"/>
    <w:qFormat/>
    <w:rsid w:val="009C75C2"/>
    <w:pPr>
      <w:keepNext/>
      <w:widowControl/>
      <w:numPr>
        <w:numId w:val="1"/>
      </w:numPr>
      <w:autoSpaceDE/>
      <w:autoSpaceDN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_2,adpis 2"/>
    <w:basedOn w:val="Normln"/>
    <w:next w:val="Normln"/>
    <w:link w:val="Nadpis2Char"/>
    <w:uiPriority w:val="99"/>
    <w:qFormat/>
    <w:rsid w:val="009C75C2"/>
    <w:pPr>
      <w:keepNext/>
      <w:widowControl/>
      <w:numPr>
        <w:ilvl w:val="1"/>
        <w:numId w:val="1"/>
      </w:numPr>
      <w:autoSpaceDE/>
      <w:autoSpaceDN/>
      <w:spacing w:before="240" w:after="60"/>
      <w:jc w:val="both"/>
      <w:outlineLvl w:val="1"/>
    </w:pPr>
    <w:rPr>
      <w:rFonts w:ascii="Helvetica" w:eastAsia="Times New Roman" w:hAnsi="Helvetica" w:cs="Helvetica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9C75C2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C75C2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31"/>
      <w:ind w:left="113"/>
    </w:pPr>
    <w:rPr>
      <w:rFonts w:ascii="Trebuchet MS" w:eastAsia="Trebuchet MS" w:hAnsi="Trebuchet MS" w:cs="Trebuchet MS"/>
      <w:sz w:val="81"/>
      <w:szCs w:val="81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99"/>
    <w:qFormat/>
  </w:style>
  <w:style w:type="paragraph" w:customStyle="1" w:styleId="TableParagraph">
    <w:name w:val="Table Paragraph"/>
    <w:basedOn w:val="Normln"/>
    <w:uiPriority w:val="1"/>
    <w:qFormat/>
    <w:pPr>
      <w:spacing w:before="12"/>
      <w:ind w:left="80"/>
    </w:pPr>
  </w:style>
  <w:style w:type="character" w:customStyle="1" w:styleId="Nadpis1Char">
    <w:name w:val="Nadpis 1 Char"/>
    <w:aliases w:val="adpis 1 Char,kapitola Char"/>
    <w:basedOn w:val="Standardnpsmoodstavce"/>
    <w:link w:val="Nadpis1"/>
    <w:uiPriority w:val="99"/>
    <w:rsid w:val="009C75C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aliases w:val="Nadpis_2 Char,adpis 2 Char"/>
    <w:basedOn w:val="Standardnpsmoodstavce"/>
    <w:link w:val="Nadpis2"/>
    <w:uiPriority w:val="99"/>
    <w:rsid w:val="009C75C2"/>
    <w:rPr>
      <w:rFonts w:ascii="Helvetica" w:eastAsia="Times New Roman" w:hAnsi="Helvetica" w:cs="Helvetic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9C75C2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9C75C2"/>
    <w:rPr>
      <w:rFonts w:ascii="Arial" w:eastAsia="Times New Roman" w:hAnsi="Arial" w:cs="Arial"/>
      <w:b/>
      <w:bCs/>
      <w:i/>
      <w:iCs/>
      <w:sz w:val="26"/>
      <w:szCs w:val="26"/>
      <w:lang w:val="cs-CZ"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99"/>
    <w:locked/>
    <w:rsid w:val="009C75C2"/>
    <w:rPr>
      <w:rFonts w:ascii="Segoe UI" w:eastAsia="Segoe UI" w:hAnsi="Segoe UI" w:cs="Segoe UI"/>
      <w:lang w:val="cs-CZ"/>
    </w:rPr>
  </w:style>
  <w:style w:type="paragraph" w:customStyle="1" w:styleId="HEADLINE">
    <w:name w:val="HEADLINE"/>
    <w:link w:val="HEADLINEChar"/>
    <w:qFormat/>
    <w:rsid w:val="00191E17"/>
    <w:pPr>
      <w:widowControl/>
      <w:pBdr>
        <w:top w:val="single" w:sz="8" w:space="1" w:color="00529F"/>
        <w:bottom w:val="single" w:sz="8" w:space="1" w:color="00529F"/>
      </w:pBdr>
      <w:autoSpaceDE/>
      <w:autoSpaceDN/>
      <w:spacing w:before="2040" w:after="200" w:line="276" w:lineRule="auto"/>
    </w:pPr>
    <w:rPr>
      <w:rFonts w:ascii="Segoe UI" w:eastAsia="Calibri" w:hAnsi="Segoe UI" w:cs="Times New Roman"/>
      <w:caps/>
      <w:noProof/>
      <w:color w:val="00529F"/>
      <w:sz w:val="56"/>
      <w:szCs w:val="56"/>
      <w:lang w:val="cs-CZ"/>
    </w:rPr>
  </w:style>
  <w:style w:type="character" w:customStyle="1" w:styleId="HEADLINEChar">
    <w:name w:val="HEADLINE Char"/>
    <w:link w:val="HEADLINE"/>
    <w:rsid w:val="00191E17"/>
    <w:rPr>
      <w:rFonts w:ascii="Segoe UI" w:eastAsia="Calibri" w:hAnsi="Segoe UI" w:cs="Times New Roman"/>
      <w:caps/>
      <w:noProof/>
      <w:color w:val="00529F"/>
      <w:sz w:val="56"/>
      <w:szCs w:val="56"/>
      <w:lang w:val="cs-CZ"/>
    </w:rPr>
  </w:style>
  <w:style w:type="paragraph" w:customStyle="1" w:styleId="TITULEKVZVY">
    <w:name w:val="TITULEK VÝZVY"/>
    <w:basedOn w:val="Normln"/>
    <w:link w:val="TITULEKVZVYChar"/>
    <w:qFormat/>
    <w:rsid w:val="00191E17"/>
    <w:pPr>
      <w:widowControl/>
      <w:autoSpaceDE/>
      <w:autoSpaceDN/>
      <w:spacing w:after="360" w:line="264" w:lineRule="auto"/>
      <w:contextualSpacing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191E17"/>
    <w:rPr>
      <w:rFonts w:ascii="Segoe UI" w:eastAsia="Calibri" w:hAnsi="Segoe UI" w:cs="Times New Roman"/>
      <w:caps/>
      <w:color w:val="00529F"/>
      <w:sz w:val="36"/>
      <w:szCs w:val="28"/>
      <w:lang w:val="cs-CZ"/>
    </w:rPr>
  </w:style>
  <w:style w:type="paragraph" w:customStyle="1" w:styleId="OMTma">
    <w:name w:val="OM Téma"/>
    <w:basedOn w:val="Normln"/>
    <w:link w:val="OMTmaChar"/>
    <w:qFormat/>
    <w:rsid w:val="00191E17"/>
    <w:pPr>
      <w:widowControl/>
      <w:autoSpaceDE/>
      <w:autoSpaceDN/>
      <w:spacing w:line="264" w:lineRule="auto"/>
    </w:pPr>
    <w:rPr>
      <w:rFonts w:ascii="Cambria" w:eastAsiaTheme="minorHAnsi" w:hAnsi="Cambria" w:cstheme="minorHAnsi"/>
      <w:b/>
      <w:bCs/>
      <w:color w:val="0070C0"/>
      <w:sz w:val="26"/>
      <w:szCs w:val="26"/>
    </w:rPr>
  </w:style>
  <w:style w:type="character" w:customStyle="1" w:styleId="OMTmaChar">
    <w:name w:val="OM Téma Char"/>
    <w:basedOn w:val="Standardnpsmoodstavce"/>
    <w:link w:val="OMTma"/>
    <w:rsid w:val="00191E17"/>
    <w:rPr>
      <w:rFonts w:ascii="Cambria" w:hAnsi="Cambria" w:cstheme="minorHAnsi"/>
      <w:b/>
      <w:bCs/>
      <w:color w:val="0070C0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Tomáš</dc:creator>
  <cp:lastModifiedBy>Prokop Tomáš</cp:lastModifiedBy>
  <cp:revision>4</cp:revision>
  <dcterms:created xsi:type="dcterms:W3CDTF">2022-08-15T19:32:00Z</dcterms:created>
  <dcterms:modified xsi:type="dcterms:W3CDTF">2022-08-15T19:32:00Z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10.0.1</vt:lpwstr>
  </property>
</Properties>
</file>